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31BE" w:rsidRPr="00FC452A" w:rsidRDefault="004C31BE" w:rsidP="00320531">
      <w:pPr>
        <w:pStyle w:val="Heading1"/>
        <w:tabs>
          <w:tab w:val="left" w:pos="0"/>
        </w:tabs>
        <w:contextualSpacing/>
        <w:rPr>
          <w:rFonts w:cs="Times New Roman"/>
          <w:szCs w:val="31"/>
        </w:rPr>
      </w:pPr>
      <w:r>
        <w:br/>
      </w:r>
      <w:r w:rsidR="00320531" w:rsidRPr="00FC452A">
        <w:rPr>
          <w:rFonts w:cs="Times New Roman"/>
          <w:bCs w:val="0"/>
          <w:szCs w:val="31"/>
        </w:rPr>
        <w:t>Advances in GVVPT2 Multireference Perturbation Theory. Transition Metals</w:t>
      </w:r>
      <w:r w:rsidR="00FC452A">
        <w:rPr>
          <w:rFonts w:cs="Times New Roman"/>
          <w:szCs w:val="31"/>
        </w:rPr>
        <w:t xml:space="preserve"> and Lanthanides</w:t>
      </w:r>
    </w:p>
    <w:p w:rsidR="004C31BE" w:rsidRPr="001F27B8" w:rsidRDefault="00917151" w:rsidP="00606321">
      <w:pPr>
        <w:jc w:val="center"/>
        <w:rPr>
          <w:rFonts w:eastAsia="SimSun"/>
          <w:position w:val="24"/>
          <w:sz w:val="17"/>
          <w:lang w:val="fi-FI" w:eastAsia="zh-CN"/>
        </w:rPr>
      </w:pPr>
      <w:r w:rsidRPr="00917151">
        <w:rPr>
          <w:rFonts w:eastAsia="SimSun"/>
          <w:lang w:val="fi-FI" w:eastAsia="zh-CN"/>
        </w:rPr>
        <w:t>Mark</w:t>
      </w:r>
      <w:r w:rsidR="0091134B" w:rsidRPr="00917151">
        <w:rPr>
          <w:rFonts w:eastAsia="SimSun"/>
          <w:lang w:val="fi-FI" w:eastAsia="zh-CN"/>
        </w:rPr>
        <w:t xml:space="preserve"> R. Hoffmann</w:t>
      </w:r>
      <w:r w:rsidR="00F23E32" w:rsidRPr="00917151">
        <w:rPr>
          <w:rFonts w:eastAsia="SimSun"/>
          <w:kern w:val="24"/>
          <w:vertAlign w:val="superscript"/>
          <w:lang w:val="fi-FI" w:eastAsia="zh-CN"/>
        </w:rPr>
        <w:t>1</w:t>
      </w:r>
      <w:r w:rsidR="0091134B" w:rsidRPr="00917151">
        <w:rPr>
          <w:rFonts w:eastAsia="SimSun"/>
          <w:lang w:val="fi-FI" w:eastAsia="zh-CN"/>
        </w:rPr>
        <w:t>,</w:t>
      </w:r>
      <w:r w:rsidR="00606321">
        <w:rPr>
          <w:lang w:val="fi-FI"/>
        </w:rPr>
        <w:t xml:space="preserve"> </w:t>
      </w:r>
      <w:r>
        <w:rPr>
          <w:rFonts w:eastAsia="SimSun"/>
          <w:lang w:val="fi-FI" w:eastAsia="zh-CN"/>
        </w:rPr>
        <w:t>Patrick</w:t>
      </w:r>
      <w:r w:rsidR="0091134B">
        <w:rPr>
          <w:rFonts w:eastAsia="SimSun"/>
          <w:lang w:val="fi-FI" w:eastAsia="zh-CN"/>
        </w:rPr>
        <w:t xml:space="preserve"> K. Tamukong</w:t>
      </w:r>
      <w:r w:rsidR="00F23E32" w:rsidRPr="00F23E32">
        <w:rPr>
          <w:rFonts w:eastAsia="SimSun"/>
          <w:kern w:val="24"/>
          <w:vertAlign w:val="superscript"/>
          <w:lang w:val="fi-FI" w:eastAsia="zh-CN"/>
        </w:rPr>
        <w:t>1</w:t>
      </w:r>
      <w:r>
        <w:rPr>
          <w:rFonts w:eastAsia="SimSun"/>
          <w:lang w:val="fi-FI" w:eastAsia="zh-CN"/>
        </w:rPr>
        <w:t>, and Wenjian</w:t>
      </w:r>
      <w:r w:rsidR="00F23E32">
        <w:rPr>
          <w:rFonts w:eastAsia="SimSun"/>
          <w:lang w:val="fi-FI" w:eastAsia="zh-CN"/>
        </w:rPr>
        <w:t xml:space="preserve"> Liu</w:t>
      </w:r>
      <w:r w:rsidR="00F23E32" w:rsidRPr="00F23E32">
        <w:rPr>
          <w:rFonts w:eastAsia="SimSun"/>
          <w:kern w:val="24"/>
          <w:vertAlign w:val="superscript"/>
          <w:lang w:val="fi-FI" w:eastAsia="zh-CN"/>
        </w:rPr>
        <w:t>2</w:t>
      </w:r>
    </w:p>
    <w:p w:rsidR="004C31BE" w:rsidRDefault="00F23E32">
      <w:pPr>
        <w:jc w:val="center"/>
        <w:rPr>
          <w:rFonts w:eastAsia="SimSun"/>
          <w:i/>
          <w:iCs/>
          <w:lang w:eastAsia="zh-CN"/>
        </w:rPr>
      </w:pPr>
      <w:r w:rsidRPr="00F23E32">
        <w:rPr>
          <w:rFonts w:ascii="Times New Roman Italic" w:hAnsi="Times New Roman Italic"/>
          <w:i/>
          <w:iCs/>
          <w:kern w:val="24"/>
          <w:vertAlign w:val="superscript"/>
        </w:rPr>
        <w:t>1</w:t>
      </w:r>
      <w:r w:rsidR="0091134B">
        <w:rPr>
          <w:i/>
          <w:iCs/>
        </w:rPr>
        <w:t>Chemistry Department</w:t>
      </w:r>
      <w:r w:rsidR="009549CA">
        <w:rPr>
          <w:i/>
          <w:iCs/>
        </w:rPr>
        <w:t xml:space="preserve">, University of </w:t>
      </w:r>
      <w:r w:rsidR="0091134B">
        <w:rPr>
          <w:rFonts w:eastAsia="SimSun"/>
          <w:i/>
          <w:iCs/>
          <w:lang w:eastAsia="zh-CN"/>
        </w:rPr>
        <w:t>North Dakota</w:t>
      </w:r>
      <w:r w:rsidR="009549CA">
        <w:rPr>
          <w:i/>
          <w:iCs/>
        </w:rPr>
        <w:t xml:space="preserve">, </w:t>
      </w:r>
      <w:r w:rsidR="00B0441B">
        <w:rPr>
          <w:i/>
          <w:iCs/>
        </w:rPr>
        <w:t xml:space="preserve">Grand Forks, ND, </w:t>
      </w:r>
      <w:r w:rsidR="0091134B">
        <w:rPr>
          <w:rFonts w:eastAsia="SimSun"/>
          <w:i/>
          <w:iCs/>
          <w:lang w:eastAsia="zh-CN"/>
        </w:rPr>
        <w:t>U.S.A.</w:t>
      </w:r>
    </w:p>
    <w:p w:rsidR="00F23E32" w:rsidRPr="00F23E32" w:rsidRDefault="00F23E32" w:rsidP="00F23E32">
      <w:pPr>
        <w:jc w:val="center"/>
        <w:rPr>
          <w:rFonts w:eastAsia="SimSun"/>
          <w:i/>
          <w:iCs/>
          <w:lang w:val="en-US" w:eastAsia="zh-CN"/>
        </w:rPr>
      </w:pPr>
      <w:r w:rsidRPr="00F23E32">
        <w:rPr>
          <w:rFonts w:eastAsia="SimSun"/>
          <w:i/>
          <w:iCs/>
          <w:vertAlign w:val="superscript"/>
          <w:lang w:val="en-US" w:eastAsia="zh-CN"/>
        </w:rPr>
        <w:t>2</w:t>
      </w:r>
      <w:r w:rsidRPr="00F23E32">
        <w:rPr>
          <w:rFonts w:eastAsia="SimSun"/>
          <w:i/>
          <w:iCs/>
          <w:lang w:val="en-US" w:eastAsia="zh-CN"/>
        </w:rPr>
        <w:t>College of Chemistry and Molecular Engineering, Peking University,</w:t>
      </w:r>
    </w:p>
    <w:p w:rsidR="00F23E32" w:rsidRPr="00F23E32" w:rsidRDefault="00F23E32" w:rsidP="00F23E32">
      <w:pPr>
        <w:jc w:val="center"/>
        <w:rPr>
          <w:rFonts w:eastAsia="SimSun"/>
          <w:i/>
          <w:iCs/>
          <w:lang w:val="en-US" w:eastAsia="zh-CN"/>
        </w:rPr>
      </w:pPr>
      <w:r w:rsidRPr="00F23E32">
        <w:rPr>
          <w:rFonts w:eastAsia="SimSun"/>
          <w:i/>
          <w:iCs/>
          <w:lang w:val="en-US" w:eastAsia="zh-CN"/>
        </w:rPr>
        <w:t>Beijing, 100871, China</w:t>
      </w:r>
    </w:p>
    <w:p w:rsidR="004C31BE" w:rsidRDefault="004C31BE" w:rsidP="00274595"/>
    <w:p w:rsidR="00DE6B88" w:rsidRDefault="00DE6B88" w:rsidP="00DE6B88">
      <w:pPr>
        <w:pStyle w:val="BodyText"/>
      </w:pPr>
      <w:r>
        <w:t xml:space="preserve">This </w:t>
      </w:r>
      <w:r w:rsidRPr="00083899">
        <w:rPr>
          <w:rFonts w:eastAsia="SimSun" w:hint="eastAsia"/>
          <w:lang w:eastAsia="zh-CN"/>
        </w:rPr>
        <w:t xml:space="preserve">is </w:t>
      </w:r>
      <w:r>
        <w:t xml:space="preserve">an abstract template for the </w:t>
      </w:r>
      <w:r w:rsidRPr="00DE6B88">
        <w:rPr>
          <w:i/>
          <w:iCs/>
        </w:rPr>
        <w:t xml:space="preserve">Proceedings of the </w:t>
      </w:r>
      <w:r w:rsidRPr="00DE6B88">
        <w:rPr>
          <w:rStyle w:val="Strong"/>
          <w:b w:val="0"/>
          <w:i/>
          <w:lang w:val="en"/>
        </w:rPr>
        <w:t>Ninth Congress</w:t>
      </w:r>
      <w:r w:rsidRPr="00DE6B88">
        <w:rPr>
          <w:i/>
          <w:lang w:val="en"/>
        </w:rPr>
        <w:t xml:space="preserve"> of the International Society for Theoretical Chemical Physics</w:t>
      </w:r>
      <w:r w:rsidR="00E57264">
        <w:t xml:space="preserve">. </w:t>
      </w:r>
      <w:r w:rsidR="008425A2">
        <w:t>All</w:t>
      </w:r>
      <w:r>
        <w:t xml:space="preserve"> abstracts </w:t>
      </w:r>
      <w:r w:rsidR="008425A2">
        <w:t xml:space="preserve">must be in </w:t>
      </w:r>
      <w:r>
        <w:t xml:space="preserve">English. To maintain a coherent </w:t>
      </w:r>
      <w:r w:rsidR="00E57264">
        <w:t xml:space="preserve">look for the </w:t>
      </w:r>
      <w:r w:rsidR="00E57264" w:rsidRPr="00E57264">
        <w:rPr>
          <w:i/>
        </w:rPr>
        <w:t>P</w:t>
      </w:r>
      <w:r w:rsidRPr="00E57264">
        <w:rPr>
          <w:i/>
        </w:rPr>
        <w:t>roceedings</w:t>
      </w:r>
      <w:r>
        <w:t xml:space="preserve">, all authors </w:t>
      </w:r>
      <w:r w:rsidR="00E57264">
        <w:t>are requested to use this template</w:t>
      </w:r>
      <w:r>
        <w:t>.</w:t>
      </w:r>
      <w:r w:rsidR="00E57264">
        <w:t xml:space="preserve"> </w:t>
      </w:r>
      <w:r w:rsidR="00917151">
        <w:t xml:space="preserve">Due </w:t>
      </w:r>
      <w:r w:rsidR="00917151" w:rsidRPr="00083899">
        <w:rPr>
          <w:rFonts w:eastAsia="SimSun" w:hint="eastAsia"/>
          <w:lang w:eastAsia="zh-CN"/>
        </w:rPr>
        <w:t xml:space="preserve">to </w:t>
      </w:r>
      <w:r w:rsidR="00917151">
        <w:t xml:space="preserve">our file handling system, </w:t>
      </w:r>
      <w:r w:rsidR="00917151">
        <w:rPr>
          <w:i/>
          <w:iCs/>
        </w:rPr>
        <w:t xml:space="preserve">your abstract must fit </w:t>
      </w:r>
      <w:r w:rsidR="008425A2">
        <w:rPr>
          <w:i/>
          <w:iCs/>
        </w:rPr>
        <w:t>in</w:t>
      </w:r>
      <w:r w:rsidR="00917151">
        <w:rPr>
          <w:i/>
          <w:iCs/>
        </w:rPr>
        <w:t>to one page.</w:t>
      </w:r>
      <w:r w:rsidR="00917151">
        <w:t xml:space="preserve"> </w:t>
      </w:r>
      <w:r w:rsidR="00E57264">
        <w:t xml:space="preserve">Abstracts that that do not conform to this template may be </w:t>
      </w:r>
      <w:r w:rsidR="00917151">
        <w:t>rejected</w:t>
      </w:r>
      <w:r w:rsidR="00E57264">
        <w:t>.</w:t>
      </w:r>
    </w:p>
    <w:p w:rsidR="00DE6B88" w:rsidRDefault="00DE6B88" w:rsidP="00DE6B88">
      <w:pPr>
        <w:pStyle w:val="BodyText"/>
      </w:pPr>
      <w:r>
        <w:t>The template is designed to reproduce correctly when A4 paper and 3 cm margins are used. Please do not change these settings! The font shoul</w:t>
      </w:r>
      <w:r w:rsidR="00E57264">
        <w:t>d be Times New Roman 12pt. U</w:t>
      </w:r>
      <w:r>
        <w:t xml:space="preserve">sers of OpenOffice should check that they have this font installed, since otherwise OpenOffice </w:t>
      </w:r>
      <w:r w:rsidR="00E57264">
        <w:t>may</w:t>
      </w:r>
      <w:r>
        <w:t xml:space="preserve"> substitute it with a similar, but </w:t>
      </w:r>
      <w:r w:rsidR="00E57264">
        <w:t>unfortunately, incompatible</w:t>
      </w:r>
      <w:r>
        <w:t xml:space="preserve"> font.</w:t>
      </w:r>
      <w:r w:rsidR="00917151" w:rsidRPr="00917151">
        <w:t xml:space="preserve"> </w:t>
      </w:r>
      <w:r w:rsidR="00917151">
        <w:t>The abstract text should be justified.</w:t>
      </w:r>
    </w:p>
    <w:p w:rsidR="00DE6B88" w:rsidRDefault="00DE6B88" w:rsidP="00DE6B88">
      <w:pPr>
        <w:pStyle w:val="BodyText"/>
      </w:pPr>
      <w:r>
        <w:t xml:space="preserve">Abstracts </w:t>
      </w:r>
      <w:r w:rsidR="008425A2">
        <w:t>should</w:t>
      </w:r>
      <w:r>
        <w:t xml:space="preserve"> be submitted to the organizers electronically. </w:t>
      </w:r>
      <w:r w:rsidR="00E57264">
        <w:t>Please submit b</w:t>
      </w:r>
      <w:r>
        <w:t>oth</w:t>
      </w:r>
      <w:r w:rsidR="00917151">
        <w:t xml:space="preserve"> a completed MS Word/OpenOffice template</w:t>
      </w:r>
      <w:r>
        <w:t xml:space="preserve"> and the resulting PDF file. </w:t>
      </w:r>
      <w:r w:rsidR="00917151">
        <w:t>P</w:t>
      </w:r>
      <w:r>
        <w:t xml:space="preserve">ictures should be inserted directly </w:t>
      </w:r>
      <w:r w:rsidR="008425A2">
        <w:t>in</w:t>
      </w:r>
      <w:r>
        <w:t>to the document. Submitted files will be published as they are.</w:t>
      </w:r>
    </w:p>
    <w:p w:rsidR="00DE6B88" w:rsidRDefault="00DE6B88" w:rsidP="00DE6B88">
      <w:pPr>
        <w:pStyle w:val="BodyText"/>
      </w:pPr>
      <w:r>
        <w:t xml:space="preserve">In the list of authors, the </w:t>
      </w:r>
      <w:r w:rsidR="00917151">
        <w:t xml:space="preserve">presenting </w:t>
      </w:r>
      <w:r>
        <w:t xml:space="preserve">author </w:t>
      </w:r>
      <w:r w:rsidR="00917151">
        <w:t>should be listed first</w:t>
      </w:r>
      <w:r>
        <w:t xml:space="preserve">. References </w:t>
      </w:r>
      <w:r w:rsidR="00917151">
        <w:t>should be</w:t>
      </w:r>
      <w:r>
        <w:t xml:space="preserve"> cited in the text like this [1]. The reference list should use the format shown at the bottom of the page. Formulas should be centered and, if numbering is necessary, the number should be placed on the</w:t>
      </w:r>
      <w:r w:rsidR="00917151">
        <w:t xml:space="preserve"> right in parentheses. Here is a</w:t>
      </w:r>
      <w:r>
        <w:t>n example of an equation with numbering:</w:t>
      </w:r>
    </w:p>
    <w:p w:rsidR="00DE6B88" w:rsidRDefault="00DE6B88" w:rsidP="00DE6B88">
      <w:pPr>
        <w:pStyle w:val="BodyText"/>
      </w:pPr>
      <w:r>
        <w:br/>
      </w:r>
      <w:r>
        <w:tab/>
      </w:r>
      <w:r>
        <w:tab/>
      </w:r>
      <w:r>
        <w:tab/>
      </w:r>
      <w:r>
        <w:tab/>
      </w:r>
      <w:r w:rsidRPr="00BA7896">
        <w:rPr>
          <w:position w:val="-6"/>
        </w:rPr>
        <w:object w:dxaOrig="1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15pt;height:15.85pt" o:ole="">
            <v:imagedata r:id="rId7" o:title=""/>
          </v:shape>
          <o:OLEObject Type="Embed" ProgID="Equation.3" ShapeID="_x0000_i1025" DrawAspect="Content" ObjectID="_1519760552" r:id="rId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DE6B88" w:rsidRDefault="00DE6B88" w:rsidP="00DE6B88">
      <w:pPr>
        <w:pStyle w:val="BodyText"/>
      </w:pPr>
      <w:r>
        <w:br/>
      </w:r>
      <w:r w:rsidR="00917151">
        <w:t>Text following Eq. (1) should continue with the formatting before the equation.</w:t>
      </w:r>
    </w:p>
    <w:p w:rsidR="00917151" w:rsidRPr="00027544" w:rsidRDefault="00917151" w:rsidP="00027544">
      <w:pPr>
        <w:rPr>
          <w:rFonts w:eastAsiaTheme="minorHAnsi"/>
          <w:color w:val="1F497D"/>
          <w:kern w:val="0"/>
          <w:sz w:val="22"/>
          <w:szCs w:val="22"/>
          <w:lang w:val="en-US"/>
        </w:rPr>
      </w:pPr>
      <w:r w:rsidRPr="00083899">
        <w:rPr>
          <w:rFonts w:eastAsia="SimSun" w:hint="eastAsia"/>
          <w:lang w:eastAsia="zh-CN"/>
        </w:rPr>
        <w:t>P</w:t>
      </w:r>
      <w:r>
        <w:t>lease email your c</w:t>
      </w:r>
      <w:r w:rsidR="008425A2">
        <w:t xml:space="preserve">ompleted abstract to </w:t>
      </w:r>
      <w:hyperlink r:id="rId9" w:history="1">
        <w:r w:rsidR="00027544">
          <w:rPr>
            <w:rStyle w:val="Hyperlink"/>
          </w:rPr>
          <w:t>istcp.2016@gmail.com</w:t>
        </w:r>
      </w:hyperlink>
      <w:bookmarkStart w:id="0" w:name="_GoBack"/>
      <w:bookmarkEnd w:id="0"/>
      <w:r w:rsidR="0030468B">
        <w:t xml:space="preserve">.  </w:t>
      </w:r>
      <w:r>
        <w:t xml:space="preserve">The abstract </w:t>
      </w:r>
      <w:r w:rsidR="008D6F88">
        <w:t>should be named last_name_</w:t>
      </w:r>
      <w:r>
        <w:t>presenting_author</w:t>
      </w:r>
      <w:r w:rsidR="008D6F88">
        <w:rPr>
          <w:rFonts w:eastAsia="SimSun" w:hint="eastAsia"/>
          <w:lang w:eastAsia="zh-CN"/>
        </w:rPr>
        <w:t xml:space="preserve">.doc </w:t>
      </w:r>
      <w:r w:rsidR="008425A2">
        <w:rPr>
          <w:rFonts w:eastAsia="SimSun"/>
          <w:lang w:eastAsia="zh-CN"/>
        </w:rPr>
        <w:t xml:space="preserve">(or </w:t>
      </w:r>
      <w:r w:rsidR="008425A2">
        <w:t>last_name_presenting_author</w:t>
      </w:r>
      <w:r w:rsidR="008425A2">
        <w:rPr>
          <w:rFonts w:eastAsia="SimSun" w:hint="eastAsia"/>
          <w:lang w:eastAsia="zh-CN"/>
        </w:rPr>
        <w:t>.doc</w:t>
      </w:r>
      <w:r w:rsidR="008425A2">
        <w:rPr>
          <w:rFonts w:eastAsia="SimSun"/>
          <w:lang w:eastAsia="zh-CN"/>
        </w:rPr>
        <w:t>x)</w:t>
      </w:r>
      <w:r w:rsidR="008425A2">
        <w:rPr>
          <w:rFonts w:eastAsia="SimSun" w:hint="eastAsia"/>
          <w:lang w:eastAsia="zh-CN"/>
        </w:rPr>
        <w:t xml:space="preserve"> </w:t>
      </w:r>
      <w:r w:rsidR="008D6F88">
        <w:rPr>
          <w:rFonts w:eastAsia="SimSun" w:hint="eastAsia"/>
          <w:lang w:eastAsia="zh-CN"/>
        </w:rPr>
        <w:t xml:space="preserve">and </w:t>
      </w:r>
      <w:r w:rsidR="008D6F88">
        <w:t>last_name_presenting_author</w:t>
      </w:r>
      <w:r w:rsidR="008D6F88">
        <w:rPr>
          <w:rFonts w:eastAsia="SimSun" w:hint="eastAsia"/>
          <w:lang w:eastAsia="zh-CN"/>
        </w:rPr>
        <w:t>.pdf.</w:t>
      </w:r>
    </w:p>
    <w:p w:rsidR="00681F9D" w:rsidRPr="00D448BB" w:rsidRDefault="00681F9D" w:rsidP="00DF1B6A">
      <w:pPr>
        <w:pStyle w:val="TAMainText"/>
        <w:spacing w:line="240" w:lineRule="auto"/>
        <w:ind w:firstLine="288"/>
        <w:rPr>
          <w:rFonts w:ascii="Times New Roman" w:hAnsi="Times New Roman" w:cs="Times New Roman"/>
          <w:bCs/>
          <w:sz w:val="24"/>
          <w:szCs w:val="28"/>
        </w:rPr>
      </w:pPr>
    </w:p>
    <w:p w:rsidR="009547EF" w:rsidRPr="00083899" w:rsidRDefault="009547EF">
      <w:pPr>
        <w:rPr>
          <w:rFonts w:eastAsia="SimSun"/>
          <w:lang w:eastAsia="zh-CN"/>
        </w:rPr>
      </w:pPr>
    </w:p>
    <w:p w:rsidR="004B5F02" w:rsidRPr="004B5F02" w:rsidRDefault="004B5F02" w:rsidP="004B5F02">
      <w:pPr>
        <w:widowControl/>
        <w:suppressAutoHyphens w:val="0"/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eastAsia="Times New Roman" w:cs="Arial"/>
          <w:bCs/>
          <w:kern w:val="0"/>
          <w:szCs w:val="28"/>
          <w:lang w:val="en-US"/>
        </w:rPr>
      </w:pPr>
      <w:r w:rsidRPr="004B5F02">
        <w:rPr>
          <w:rFonts w:eastAsia="Times New Roman" w:cs="Arial"/>
          <w:bCs/>
          <w:kern w:val="0"/>
          <w:szCs w:val="28"/>
          <w:lang w:val="en-US"/>
        </w:rPr>
        <w:t>[</w:t>
      </w:r>
      <w:r w:rsidR="0090360F">
        <w:rPr>
          <w:rFonts w:eastAsia="Times New Roman" w:cs="Arial"/>
          <w:bCs/>
          <w:kern w:val="0"/>
          <w:szCs w:val="28"/>
          <w:lang w:val="en-US"/>
        </w:rPr>
        <w:t>1</w:t>
      </w:r>
      <w:r w:rsidRPr="004B5F02">
        <w:rPr>
          <w:rFonts w:eastAsia="Times New Roman" w:cs="Arial"/>
          <w:bCs/>
          <w:kern w:val="0"/>
          <w:szCs w:val="28"/>
          <w:lang w:val="en-US"/>
        </w:rPr>
        <w:t xml:space="preserve">] P. K. Tamukong, D. Theis, Y. G. Khait, M. R. Hoffmann, </w:t>
      </w:r>
      <w:r w:rsidRPr="004B5F02">
        <w:rPr>
          <w:rFonts w:eastAsia="Times New Roman" w:cs="Arial"/>
          <w:bCs/>
          <w:i/>
          <w:kern w:val="0"/>
          <w:szCs w:val="28"/>
          <w:lang w:val="en-US"/>
        </w:rPr>
        <w:t>J. Phys. Chem. A</w:t>
      </w:r>
      <w:r w:rsidRPr="004B5F02">
        <w:rPr>
          <w:rFonts w:eastAsia="Times New Roman" w:cs="Arial"/>
          <w:bCs/>
          <w:kern w:val="0"/>
          <w:szCs w:val="28"/>
          <w:lang w:val="en-US"/>
        </w:rPr>
        <w:t xml:space="preserve"> </w:t>
      </w:r>
      <w:r w:rsidRPr="004B5F02">
        <w:rPr>
          <w:rFonts w:eastAsia="Times New Roman" w:cs="Arial"/>
          <w:b/>
          <w:bCs/>
          <w:kern w:val="0"/>
          <w:lang w:val="en-US"/>
        </w:rPr>
        <w:t>116</w:t>
      </w:r>
      <w:r w:rsidRPr="00F34E08">
        <w:rPr>
          <w:rFonts w:eastAsia="Times New Roman" w:cs="Arial"/>
          <w:bCs/>
          <w:kern w:val="0"/>
          <w:szCs w:val="28"/>
          <w:lang w:val="en-US"/>
        </w:rPr>
        <w:t>, 4590 (2012).</w:t>
      </w:r>
    </w:p>
    <w:p w:rsidR="004B5F02" w:rsidRDefault="00EF61E0" w:rsidP="004B5F02">
      <w:pPr>
        <w:widowControl/>
        <w:suppressAutoHyphens w:val="0"/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eastAsia="Times New Roman" w:cs="Arial"/>
          <w:bCs/>
          <w:kern w:val="0"/>
          <w:szCs w:val="28"/>
          <w:lang w:val="en-US"/>
        </w:rPr>
      </w:pPr>
      <w:r>
        <w:rPr>
          <w:rFonts w:eastAsia="Times New Roman" w:cs="Arial"/>
          <w:bCs/>
          <w:kern w:val="0"/>
          <w:szCs w:val="28"/>
          <w:lang w:val="en-US"/>
        </w:rPr>
        <w:t>[2</w:t>
      </w:r>
      <w:r w:rsidR="002045D4">
        <w:rPr>
          <w:rFonts w:eastAsia="Times New Roman" w:cs="Arial"/>
          <w:bCs/>
          <w:kern w:val="0"/>
          <w:szCs w:val="28"/>
          <w:lang w:val="en-US"/>
        </w:rPr>
        <w:t xml:space="preserve">] </w:t>
      </w:r>
      <w:r w:rsidR="004B5F02" w:rsidRPr="004B5F02">
        <w:rPr>
          <w:rFonts w:eastAsia="Times New Roman" w:cs="Arial"/>
          <w:bCs/>
          <w:kern w:val="0"/>
          <w:szCs w:val="28"/>
          <w:lang w:val="en-US"/>
        </w:rPr>
        <w:t xml:space="preserve">P. K. Tamukong, M. R. Hoffmann, Z. Li, W. Liu, </w:t>
      </w:r>
      <w:r w:rsidR="004B5F02" w:rsidRPr="004B5F02">
        <w:rPr>
          <w:rFonts w:eastAsia="Times New Roman" w:cs="Arial"/>
          <w:bCs/>
          <w:i/>
          <w:kern w:val="0"/>
          <w:szCs w:val="28"/>
          <w:lang w:val="en-US"/>
        </w:rPr>
        <w:t>J. Phys. Chem. A</w:t>
      </w:r>
      <w:r w:rsidR="004B5F02" w:rsidRPr="004B5F02">
        <w:rPr>
          <w:rFonts w:eastAsia="Times New Roman" w:cs="Arial"/>
          <w:bCs/>
          <w:kern w:val="0"/>
          <w:szCs w:val="28"/>
          <w:lang w:val="en-US"/>
        </w:rPr>
        <w:t xml:space="preserve"> </w:t>
      </w:r>
      <w:r w:rsidR="004B5F02" w:rsidRPr="004B5F02">
        <w:rPr>
          <w:rFonts w:eastAsia="Times New Roman" w:cs="Arial"/>
          <w:b/>
          <w:bCs/>
          <w:kern w:val="0"/>
          <w:lang w:val="en-US"/>
        </w:rPr>
        <w:t>118</w:t>
      </w:r>
      <w:r w:rsidR="00F34E08" w:rsidRPr="00F34E08">
        <w:rPr>
          <w:rFonts w:eastAsia="Times New Roman" w:cs="Arial"/>
          <w:bCs/>
          <w:kern w:val="0"/>
          <w:szCs w:val="28"/>
          <w:lang w:val="en-US"/>
        </w:rPr>
        <w:t xml:space="preserve">, </w:t>
      </w:r>
      <w:r w:rsidR="004B5F02" w:rsidRPr="004B5F02">
        <w:rPr>
          <w:rFonts w:eastAsia="Times New Roman" w:cs="Arial"/>
          <w:bCs/>
          <w:kern w:val="0"/>
          <w:szCs w:val="28"/>
          <w:lang w:val="en-US"/>
        </w:rPr>
        <w:t>1489</w:t>
      </w:r>
      <w:r w:rsidR="00F34E08" w:rsidRPr="00F34E08">
        <w:rPr>
          <w:rFonts w:eastAsia="Times New Roman" w:cs="Arial"/>
          <w:bCs/>
          <w:kern w:val="0"/>
          <w:szCs w:val="28"/>
          <w:lang w:val="en-US"/>
        </w:rPr>
        <w:t xml:space="preserve"> (2014).</w:t>
      </w:r>
    </w:p>
    <w:p w:rsidR="00960A8A" w:rsidRPr="00274595" w:rsidRDefault="002045D4" w:rsidP="00274595">
      <w:pPr>
        <w:widowControl/>
        <w:suppressAutoHyphens w:val="0"/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bCs/>
          <w:kern w:val="0"/>
          <w:szCs w:val="28"/>
          <w:lang w:val="en-US"/>
        </w:rPr>
        <w:t xml:space="preserve">[3] W. Liu, </w:t>
      </w:r>
      <w:r w:rsidRPr="002045D4">
        <w:rPr>
          <w:rFonts w:eastAsia="Times New Roman" w:cs="Arial"/>
          <w:bCs/>
          <w:i/>
          <w:kern w:val="0"/>
          <w:szCs w:val="28"/>
          <w:lang w:val="en-US"/>
        </w:rPr>
        <w:t>Mol. Phys.</w:t>
      </w:r>
      <w:r>
        <w:rPr>
          <w:rFonts w:eastAsia="Times New Roman" w:cs="Arial"/>
          <w:bCs/>
          <w:kern w:val="0"/>
          <w:szCs w:val="28"/>
          <w:lang w:val="en-US"/>
        </w:rPr>
        <w:t xml:space="preserve"> </w:t>
      </w:r>
      <w:r w:rsidRPr="002045D4">
        <w:rPr>
          <w:rFonts w:eastAsia="Times New Roman" w:cs="Arial"/>
          <w:b/>
          <w:bCs/>
          <w:kern w:val="0"/>
          <w:szCs w:val="28"/>
          <w:lang w:val="en-US"/>
        </w:rPr>
        <w:t>108</w:t>
      </w:r>
      <w:r>
        <w:rPr>
          <w:rFonts w:eastAsia="Times New Roman" w:cs="Arial"/>
          <w:bCs/>
          <w:kern w:val="0"/>
          <w:szCs w:val="28"/>
          <w:lang w:val="en-US"/>
        </w:rPr>
        <w:t>, 1679 (2010).</w:t>
      </w:r>
    </w:p>
    <w:sectPr w:rsidR="00960A8A" w:rsidRPr="00274595" w:rsidSect="000D31E0">
      <w:footnotePr>
        <w:pos w:val="beneathText"/>
      </w:footnotePr>
      <w:pgSz w:w="11907" w:h="16839" w:code="9"/>
      <w:pgMar w:top="1134" w:right="1701" w:bottom="1134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326" w:rsidRDefault="00230326" w:rsidP="009549CA">
      <w:r>
        <w:separator/>
      </w:r>
    </w:p>
  </w:endnote>
  <w:endnote w:type="continuationSeparator" w:id="0">
    <w:p w:rsidR="00230326" w:rsidRDefault="00230326" w:rsidP="0095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Italic">
    <w:panose1 w:val="0202050305040509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326" w:rsidRDefault="00230326" w:rsidP="009549CA">
      <w:r>
        <w:separator/>
      </w:r>
    </w:p>
  </w:footnote>
  <w:footnote w:type="continuationSeparator" w:id="0">
    <w:p w:rsidR="00230326" w:rsidRDefault="00230326" w:rsidP="00954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21"/>
    <w:rsid w:val="00020789"/>
    <w:rsid w:val="00027544"/>
    <w:rsid w:val="000638C6"/>
    <w:rsid w:val="00064B3A"/>
    <w:rsid w:val="00075D26"/>
    <w:rsid w:val="00083899"/>
    <w:rsid w:val="00093DFA"/>
    <w:rsid w:val="000D31E0"/>
    <w:rsid w:val="000D452E"/>
    <w:rsid w:val="000D7BE9"/>
    <w:rsid w:val="00157A7F"/>
    <w:rsid w:val="001650C7"/>
    <w:rsid w:val="001B4980"/>
    <w:rsid w:val="001F27B8"/>
    <w:rsid w:val="002045D4"/>
    <w:rsid w:val="00230326"/>
    <w:rsid w:val="00232F0A"/>
    <w:rsid w:val="00260313"/>
    <w:rsid w:val="00274595"/>
    <w:rsid w:val="00300723"/>
    <w:rsid w:val="0030468B"/>
    <w:rsid w:val="00315060"/>
    <w:rsid w:val="00320531"/>
    <w:rsid w:val="003503F3"/>
    <w:rsid w:val="004206A7"/>
    <w:rsid w:val="004B5F02"/>
    <w:rsid w:val="004C31BE"/>
    <w:rsid w:val="004D3692"/>
    <w:rsid w:val="00541FB3"/>
    <w:rsid w:val="005823D8"/>
    <w:rsid w:val="00606321"/>
    <w:rsid w:val="006546E6"/>
    <w:rsid w:val="0066687A"/>
    <w:rsid w:val="00681F9D"/>
    <w:rsid w:val="006A45B6"/>
    <w:rsid w:val="006C6A69"/>
    <w:rsid w:val="00762B6E"/>
    <w:rsid w:val="008425A2"/>
    <w:rsid w:val="00851260"/>
    <w:rsid w:val="008C58A4"/>
    <w:rsid w:val="008D6F88"/>
    <w:rsid w:val="0090360F"/>
    <w:rsid w:val="0091134B"/>
    <w:rsid w:val="00917151"/>
    <w:rsid w:val="009547EF"/>
    <w:rsid w:val="009549CA"/>
    <w:rsid w:val="00960A8A"/>
    <w:rsid w:val="009C7E8F"/>
    <w:rsid w:val="00AC692D"/>
    <w:rsid w:val="00B0441B"/>
    <w:rsid w:val="00B14C04"/>
    <w:rsid w:val="00B24327"/>
    <w:rsid w:val="00BA7896"/>
    <w:rsid w:val="00BD6776"/>
    <w:rsid w:val="00C00073"/>
    <w:rsid w:val="00C677CF"/>
    <w:rsid w:val="00C832DC"/>
    <w:rsid w:val="00D448BB"/>
    <w:rsid w:val="00D5075E"/>
    <w:rsid w:val="00DE6B88"/>
    <w:rsid w:val="00DF1B6A"/>
    <w:rsid w:val="00E57264"/>
    <w:rsid w:val="00EB2DA6"/>
    <w:rsid w:val="00EF61E0"/>
    <w:rsid w:val="00F11CD6"/>
    <w:rsid w:val="00F13E5A"/>
    <w:rsid w:val="00F23E32"/>
    <w:rsid w:val="00F34E08"/>
    <w:rsid w:val="00F55745"/>
    <w:rsid w:val="00FC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B22199-172E-4295-BD0B-6B044833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en-GB"/>
    </w:rPr>
  </w:style>
  <w:style w:type="paragraph" w:styleId="Heading1">
    <w:name w:val="heading 1"/>
    <w:basedOn w:val="Heading"/>
    <w:next w:val="BodyText"/>
    <w:qFormat/>
    <w:pPr>
      <w:numPr>
        <w:numId w:val="1"/>
      </w:numPr>
      <w:jc w:val="center"/>
      <w:outlineLvl w:val="0"/>
    </w:pPr>
    <w:rPr>
      <w:rFonts w:ascii="Times New Roman" w:hAnsi="Times New Roman"/>
      <w:b/>
      <w:bCs/>
      <w:sz w:val="31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 w:cs="Tahoma"/>
      <w:sz w:val="28"/>
      <w:szCs w:val="28"/>
    </w:rPr>
  </w:style>
  <w:style w:type="paragraph" w:styleId="BodyText">
    <w:name w:val="Body Text"/>
    <w:basedOn w:val="Normal"/>
    <w:rsid w:val="00BA7896"/>
    <w:pPr>
      <w:ind w:firstLine="284"/>
      <w:jc w:val="both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  <w:jc w:val="center"/>
    </w:pPr>
    <w:rPr>
      <w:rFonts w:cs="Tahoma"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customStyle="1" w:styleId="Complimentaryclose">
    <w:name w:val="Complimentary close"/>
    <w:basedOn w:val="Normal"/>
    <w:pPr>
      <w:suppressLineNumbers/>
    </w:pPr>
  </w:style>
  <w:style w:type="paragraph" w:styleId="FootnoteText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Header">
    <w:name w:val="header"/>
    <w:basedOn w:val="Normal"/>
    <w:link w:val="HeaderChar"/>
    <w:rsid w:val="00954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9549CA"/>
    <w:rPr>
      <w:rFonts w:eastAsia="DejaVu Sans"/>
      <w:kern w:val="1"/>
      <w:sz w:val="18"/>
      <w:szCs w:val="18"/>
      <w:lang w:val="en-GB"/>
    </w:rPr>
  </w:style>
  <w:style w:type="paragraph" w:styleId="Footer">
    <w:name w:val="footer"/>
    <w:basedOn w:val="Normal"/>
    <w:link w:val="FooterChar"/>
    <w:rsid w:val="009549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rsid w:val="009549CA"/>
    <w:rPr>
      <w:rFonts w:eastAsia="DejaVu Sans"/>
      <w:kern w:val="1"/>
      <w:sz w:val="18"/>
      <w:szCs w:val="18"/>
      <w:lang w:val="en-GB"/>
    </w:rPr>
  </w:style>
  <w:style w:type="paragraph" w:customStyle="1" w:styleId="TAMainText">
    <w:name w:val="TA_Main_Text"/>
    <w:basedOn w:val="Normal"/>
    <w:rsid w:val="00D448BB"/>
    <w:pPr>
      <w:widowControl/>
      <w:suppressAutoHyphens w:val="0"/>
      <w:overflowPunct w:val="0"/>
      <w:autoSpaceDE w:val="0"/>
      <w:autoSpaceDN w:val="0"/>
      <w:adjustRightInd w:val="0"/>
      <w:spacing w:line="240" w:lineRule="exact"/>
      <w:ind w:firstLine="202"/>
      <w:jc w:val="both"/>
    </w:pPr>
    <w:rPr>
      <w:rFonts w:ascii="Times" w:eastAsia="Times New Roman" w:hAnsi="Times" w:cs="Times"/>
      <w:kern w:val="0"/>
      <w:sz w:val="20"/>
      <w:szCs w:val="20"/>
      <w:lang w:val="en-US"/>
    </w:rPr>
  </w:style>
  <w:style w:type="character" w:styleId="Strong">
    <w:name w:val="Strong"/>
    <w:uiPriority w:val="22"/>
    <w:qFormat/>
    <w:rsid w:val="00DE6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4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8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5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0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32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9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5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3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15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77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50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tcp.20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jpolvi</dc:creator>
  <cp:keywords/>
  <cp:lastModifiedBy>Mark Hoffmann</cp:lastModifiedBy>
  <cp:revision>3</cp:revision>
  <cp:lastPrinted>2015-02-26T21:16:00Z</cp:lastPrinted>
  <dcterms:created xsi:type="dcterms:W3CDTF">2016-03-18T02:31:00Z</dcterms:created>
  <dcterms:modified xsi:type="dcterms:W3CDTF">2016-03-18T03:56:00Z</dcterms:modified>
</cp:coreProperties>
</file>